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68" w:rsidRDefault="001E3C0C">
      <w:pPr>
        <w:spacing w:before="71"/>
        <w:ind w:left="6526"/>
        <w:rPr>
          <w:sz w:val="24"/>
        </w:rPr>
      </w:pPr>
      <w:r>
        <w:rPr>
          <w:spacing w:val="-2"/>
          <w:sz w:val="24"/>
        </w:rPr>
        <w:t>ЗАТВЕРДЖЕНО</w:t>
      </w:r>
    </w:p>
    <w:p w:rsidR="00213D68" w:rsidRDefault="001E3C0C">
      <w:pPr>
        <w:ind w:left="6510" w:right="1044"/>
        <w:rPr>
          <w:sz w:val="24"/>
        </w:rPr>
      </w:pPr>
      <w:r>
        <w:rPr>
          <w:sz w:val="24"/>
        </w:rPr>
        <w:t>Наказ</w:t>
      </w:r>
      <w:r>
        <w:rPr>
          <w:spacing w:val="-1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12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12"/>
          <w:sz w:val="24"/>
        </w:rPr>
        <w:t xml:space="preserve"> </w:t>
      </w:r>
      <w:r>
        <w:rPr>
          <w:sz w:val="24"/>
        </w:rPr>
        <w:t>України з питань праці</w:t>
      </w:r>
    </w:p>
    <w:p w:rsidR="00213D68" w:rsidRDefault="001E3C0C">
      <w:pPr>
        <w:tabs>
          <w:tab w:val="left" w:pos="8143"/>
          <w:tab w:val="left" w:pos="10048"/>
        </w:tabs>
        <w:ind w:left="6526"/>
        <w:rPr>
          <w:sz w:val="24"/>
        </w:rPr>
      </w:pPr>
      <w:r>
        <w:rPr>
          <w:sz w:val="24"/>
        </w:rPr>
        <w:t xml:space="preserve">від </w:t>
      </w:r>
      <w:r>
        <w:rPr>
          <w:sz w:val="24"/>
          <w:u w:val="single"/>
        </w:rPr>
        <w:tab/>
      </w:r>
      <w:r>
        <w:rPr>
          <w:sz w:val="24"/>
        </w:rPr>
        <w:t xml:space="preserve">2023 року № </w:t>
      </w:r>
      <w:r>
        <w:rPr>
          <w:sz w:val="24"/>
          <w:u w:val="single"/>
        </w:rPr>
        <w:tab/>
      </w:r>
    </w:p>
    <w:p w:rsidR="00213D68" w:rsidRDefault="00213D68">
      <w:pPr>
        <w:pStyle w:val="a3"/>
        <w:rPr>
          <w:sz w:val="24"/>
        </w:rPr>
      </w:pPr>
    </w:p>
    <w:p w:rsidR="00213D68" w:rsidRDefault="00213D68">
      <w:pPr>
        <w:pStyle w:val="a3"/>
        <w:spacing w:before="184"/>
        <w:rPr>
          <w:sz w:val="24"/>
        </w:rPr>
      </w:pPr>
    </w:p>
    <w:p w:rsidR="00213D68" w:rsidRDefault="001E3C0C">
      <w:pPr>
        <w:jc w:val="center"/>
        <w:rPr>
          <w:b/>
          <w:sz w:val="24"/>
        </w:rPr>
      </w:pPr>
      <w:r>
        <w:rPr>
          <w:b/>
          <w:sz w:val="24"/>
        </w:rPr>
        <w:t>ТИПОВА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ІНФОРМАЦІЙНА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КАРТКА</w:t>
      </w:r>
    </w:p>
    <w:p w:rsidR="00213D68" w:rsidRDefault="001E3C0C">
      <w:pPr>
        <w:pStyle w:val="a4"/>
      </w:pPr>
      <w:r>
        <w:t>адміністративної</w:t>
      </w:r>
      <w:r>
        <w:rPr>
          <w:spacing w:val="-6"/>
        </w:rPr>
        <w:t xml:space="preserve"> </w:t>
      </w:r>
      <w:r>
        <w:t>послуги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реєстрації</w:t>
      </w:r>
      <w:r>
        <w:rPr>
          <w:spacing w:val="-6"/>
        </w:rPr>
        <w:t xml:space="preserve"> </w:t>
      </w:r>
      <w:r>
        <w:t>великотоннажних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інших технологічних транспортних засобів</w:t>
      </w:r>
    </w:p>
    <w:p w:rsidR="00900303" w:rsidRDefault="00900303">
      <w:pPr>
        <w:pStyle w:val="a4"/>
      </w:pPr>
    </w:p>
    <w:p w:rsidR="00213D68" w:rsidRDefault="00213D68">
      <w:pPr>
        <w:pStyle w:val="a3"/>
        <w:rPr>
          <w:b/>
        </w:rPr>
      </w:pPr>
    </w:p>
    <w:p w:rsidR="00900303" w:rsidRPr="00900303" w:rsidRDefault="00900303" w:rsidP="00900303">
      <w:pPr>
        <w:pStyle w:val="a3"/>
        <w:jc w:val="center"/>
        <w:rPr>
          <w:b/>
          <w:sz w:val="24"/>
          <w:szCs w:val="24"/>
          <w:u w:val="single"/>
        </w:rPr>
      </w:pPr>
      <w:r w:rsidRPr="00900303">
        <w:rPr>
          <w:b/>
          <w:sz w:val="24"/>
          <w:szCs w:val="24"/>
          <w:u w:val="single"/>
        </w:rPr>
        <w:t>Управління адміністративних послуг</w:t>
      </w:r>
    </w:p>
    <w:p w:rsidR="00213D68" w:rsidRPr="00900303" w:rsidRDefault="00900303" w:rsidP="00900303">
      <w:pPr>
        <w:pStyle w:val="a3"/>
        <w:jc w:val="center"/>
        <w:rPr>
          <w:b/>
          <w:sz w:val="24"/>
          <w:szCs w:val="24"/>
          <w:u w:val="single"/>
        </w:rPr>
      </w:pPr>
      <w:r w:rsidRPr="00900303">
        <w:rPr>
          <w:b/>
          <w:sz w:val="24"/>
          <w:szCs w:val="24"/>
          <w:u w:val="single"/>
        </w:rPr>
        <w:t>(Центр надання адміністративних послуг м. Прилуки) Прилуцької міської ради</w:t>
      </w:r>
    </w:p>
    <w:p w:rsidR="00213D68" w:rsidRDefault="001E3C0C">
      <w:pPr>
        <w:pStyle w:val="a3"/>
        <w:ind w:left="678"/>
        <w:rPr>
          <w:sz w:val="24"/>
        </w:rPr>
      </w:pPr>
      <w:r>
        <w:rPr>
          <w:sz w:val="24"/>
        </w:rPr>
        <w:t>(</w:t>
      </w:r>
      <w:r>
        <w:t>найменування</w:t>
      </w:r>
      <w:r>
        <w:rPr>
          <w:spacing w:val="-4"/>
        </w:rPr>
        <w:t xml:space="preserve"> </w:t>
      </w:r>
      <w:r>
        <w:t>суб’єкта</w:t>
      </w:r>
      <w:r>
        <w:rPr>
          <w:spacing w:val="-1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адміністративної</w:t>
      </w:r>
      <w:r>
        <w:rPr>
          <w:spacing w:val="-1"/>
        </w:rPr>
        <w:t xml:space="preserve"> </w:t>
      </w:r>
      <w:r>
        <w:t>послуги</w:t>
      </w:r>
      <w:r>
        <w:rPr>
          <w:spacing w:val="-3"/>
        </w:rPr>
        <w:t xml:space="preserve"> </w:t>
      </w:r>
      <w:r>
        <w:t>та/або</w:t>
      </w:r>
      <w:r>
        <w:rPr>
          <w:spacing w:val="-1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адміністративних</w:t>
      </w:r>
      <w:r>
        <w:rPr>
          <w:spacing w:val="-1"/>
        </w:rPr>
        <w:t xml:space="preserve"> </w:t>
      </w:r>
      <w:r>
        <w:rPr>
          <w:spacing w:val="-2"/>
        </w:rPr>
        <w:t>послуг</w:t>
      </w:r>
      <w:r>
        <w:rPr>
          <w:spacing w:val="-2"/>
          <w:sz w:val="24"/>
        </w:rPr>
        <w:t>)</w:t>
      </w:r>
    </w:p>
    <w:p w:rsidR="00213D68" w:rsidRDefault="00213D68">
      <w:pPr>
        <w:pStyle w:val="a3"/>
        <w:spacing w:before="46"/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883"/>
        <w:gridCol w:w="7184"/>
      </w:tblGrid>
      <w:tr w:rsidR="00213D68">
        <w:trPr>
          <w:trHeight w:val="661"/>
        </w:trPr>
        <w:tc>
          <w:tcPr>
            <w:tcW w:w="10488" w:type="dxa"/>
            <w:gridSpan w:val="3"/>
          </w:tcPr>
          <w:p w:rsidR="00213D68" w:rsidRDefault="001E3C0C">
            <w:pPr>
              <w:pStyle w:val="TableParagraph"/>
              <w:spacing w:before="55"/>
              <w:ind w:lef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надання</w:t>
            </w:r>
          </w:p>
          <w:p w:rsidR="00213D68" w:rsidRDefault="001E3C0C">
            <w:pPr>
              <w:pStyle w:val="TableParagraph"/>
              <w:spacing w:before="0"/>
              <w:ind w:left="272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</w:t>
            </w:r>
          </w:p>
        </w:tc>
      </w:tr>
      <w:tr w:rsidR="00213D68">
        <w:trPr>
          <w:trHeight w:val="1770"/>
        </w:trPr>
        <w:tc>
          <w:tcPr>
            <w:tcW w:w="421" w:type="dxa"/>
          </w:tcPr>
          <w:p w:rsidR="00213D68" w:rsidRDefault="001E3C0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tabs>
                <w:tab w:val="left" w:pos="987"/>
                <w:tab w:val="left" w:pos="1994"/>
              </w:tabs>
              <w:ind w:right="35" w:firstLine="2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 суб’єкта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надання </w:t>
            </w:r>
            <w:r>
              <w:rPr>
                <w:sz w:val="24"/>
              </w:rPr>
              <w:t>адміністративної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послуги </w:t>
            </w:r>
            <w:r>
              <w:rPr>
                <w:spacing w:val="-2"/>
                <w:sz w:val="24"/>
              </w:rPr>
              <w:t>та/або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надання </w:t>
            </w:r>
            <w:r>
              <w:rPr>
                <w:sz w:val="24"/>
              </w:rPr>
              <w:t>адміністративних послуг</w:t>
            </w:r>
          </w:p>
        </w:tc>
        <w:tc>
          <w:tcPr>
            <w:tcW w:w="7184" w:type="dxa"/>
          </w:tcPr>
          <w:p w:rsidR="005819C9" w:rsidRPr="005819C9" w:rsidRDefault="005819C9" w:rsidP="005819C9">
            <w:pPr>
              <w:pStyle w:val="TableParagraph"/>
              <w:ind w:right="34" w:firstLine="252"/>
              <w:jc w:val="center"/>
              <w:rPr>
                <w:sz w:val="24"/>
                <w:szCs w:val="24"/>
              </w:rPr>
            </w:pPr>
            <w:r w:rsidRPr="005819C9">
              <w:rPr>
                <w:sz w:val="24"/>
                <w:szCs w:val="24"/>
              </w:rPr>
              <w:t xml:space="preserve">17500, Чернігівська, обл., Прилуцький район, </w:t>
            </w:r>
          </w:p>
          <w:p w:rsidR="00213D68" w:rsidRPr="00900303" w:rsidRDefault="005819C9" w:rsidP="005819C9">
            <w:pPr>
              <w:pStyle w:val="TableParagraph"/>
              <w:ind w:right="34" w:firstLine="252"/>
              <w:jc w:val="center"/>
              <w:rPr>
                <w:i/>
                <w:sz w:val="24"/>
                <w:szCs w:val="24"/>
              </w:rPr>
            </w:pPr>
            <w:r w:rsidRPr="005819C9">
              <w:rPr>
                <w:sz w:val="24"/>
                <w:szCs w:val="24"/>
              </w:rPr>
              <w:t>м. Прилуки, вул. Івана Скоропадського, 102 А</w:t>
            </w:r>
          </w:p>
        </w:tc>
      </w:tr>
      <w:tr w:rsidR="00213D68">
        <w:trPr>
          <w:trHeight w:val="2046"/>
        </w:trPr>
        <w:tc>
          <w:tcPr>
            <w:tcW w:w="421" w:type="dxa"/>
          </w:tcPr>
          <w:p w:rsidR="00213D68" w:rsidRDefault="001E3C0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tabs>
                <w:tab w:val="left" w:pos="2278"/>
              </w:tabs>
              <w:ind w:right="35" w:firstLine="252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щодо </w:t>
            </w:r>
            <w:r>
              <w:rPr>
                <w:sz w:val="24"/>
              </w:rPr>
              <w:t xml:space="preserve">режиму роботи суб’єкта надання адміністративної послуги та/або центру надання адміністративних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7184" w:type="dxa"/>
          </w:tcPr>
          <w:p w:rsidR="00900303" w:rsidRPr="00900303" w:rsidRDefault="00900303" w:rsidP="00900303">
            <w:pPr>
              <w:pStyle w:val="TableParagraph"/>
              <w:ind w:right="34" w:firstLine="252"/>
              <w:jc w:val="center"/>
              <w:rPr>
                <w:sz w:val="24"/>
              </w:rPr>
            </w:pPr>
            <w:r w:rsidRPr="00900303">
              <w:rPr>
                <w:sz w:val="24"/>
              </w:rPr>
              <w:t>Понеділок – Середа 8</w:t>
            </w:r>
            <w:r w:rsidRPr="00900303">
              <w:rPr>
                <w:sz w:val="24"/>
                <w:vertAlign w:val="superscript"/>
              </w:rPr>
              <w:t>00</w:t>
            </w:r>
            <w:r w:rsidRPr="00900303">
              <w:rPr>
                <w:sz w:val="24"/>
              </w:rPr>
              <w:t>-17</w:t>
            </w:r>
            <w:r w:rsidRPr="00900303">
              <w:rPr>
                <w:sz w:val="24"/>
                <w:vertAlign w:val="superscript"/>
              </w:rPr>
              <w:t>00</w:t>
            </w:r>
          </w:p>
          <w:p w:rsidR="00900303" w:rsidRPr="00900303" w:rsidRDefault="00900303" w:rsidP="00900303">
            <w:pPr>
              <w:pStyle w:val="TableParagraph"/>
              <w:ind w:right="34" w:firstLine="252"/>
              <w:jc w:val="center"/>
              <w:rPr>
                <w:sz w:val="24"/>
              </w:rPr>
            </w:pPr>
            <w:r w:rsidRPr="00900303">
              <w:rPr>
                <w:sz w:val="24"/>
              </w:rPr>
              <w:t>Четвер                       8</w:t>
            </w:r>
            <w:r w:rsidRPr="00900303">
              <w:rPr>
                <w:sz w:val="24"/>
                <w:vertAlign w:val="superscript"/>
              </w:rPr>
              <w:t>00</w:t>
            </w:r>
            <w:r w:rsidRPr="00900303">
              <w:rPr>
                <w:sz w:val="24"/>
              </w:rPr>
              <w:t>-20</w:t>
            </w:r>
            <w:r w:rsidRPr="00900303">
              <w:rPr>
                <w:sz w:val="24"/>
                <w:vertAlign w:val="superscript"/>
              </w:rPr>
              <w:t>00</w:t>
            </w:r>
          </w:p>
          <w:p w:rsidR="00900303" w:rsidRPr="00900303" w:rsidRDefault="00900303" w:rsidP="00900303">
            <w:pPr>
              <w:pStyle w:val="TableParagraph"/>
              <w:ind w:right="34" w:firstLine="252"/>
              <w:jc w:val="center"/>
              <w:rPr>
                <w:sz w:val="24"/>
              </w:rPr>
            </w:pPr>
            <w:r w:rsidRPr="00900303">
              <w:rPr>
                <w:sz w:val="24"/>
              </w:rPr>
              <w:t>П’ятниця                   8</w:t>
            </w:r>
            <w:r w:rsidRPr="00900303">
              <w:rPr>
                <w:sz w:val="24"/>
                <w:vertAlign w:val="superscript"/>
              </w:rPr>
              <w:t>00</w:t>
            </w:r>
            <w:r w:rsidRPr="00900303">
              <w:rPr>
                <w:sz w:val="24"/>
              </w:rPr>
              <w:t>-17</w:t>
            </w:r>
            <w:r w:rsidRPr="00900303">
              <w:rPr>
                <w:sz w:val="24"/>
                <w:vertAlign w:val="superscript"/>
              </w:rPr>
              <w:t>00</w:t>
            </w:r>
          </w:p>
          <w:p w:rsidR="00213D68" w:rsidRDefault="00900303" w:rsidP="00900303">
            <w:pPr>
              <w:pStyle w:val="TableParagraph"/>
              <w:ind w:right="34" w:firstLine="252"/>
              <w:jc w:val="center"/>
              <w:rPr>
                <w:i/>
                <w:sz w:val="24"/>
              </w:rPr>
            </w:pPr>
            <w:r w:rsidRPr="00900303">
              <w:rPr>
                <w:sz w:val="24"/>
              </w:rPr>
              <w:t>субота – неділя вихідний день</w:t>
            </w:r>
          </w:p>
        </w:tc>
      </w:tr>
      <w:tr w:rsidR="00213D68">
        <w:trPr>
          <w:trHeight w:val="2046"/>
        </w:trPr>
        <w:tc>
          <w:tcPr>
            <w:tcW w:w="421" w:type="dxa"/>
          </w:tcPr>
          <w:p w:rsidR="00213D68" w:rsidRDefault="001E3C0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ind w:right="34" w:firstLine="252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(довідки), адреса електронної пошти та вебсайт суб’єкта надання адміністративної послуги та/або центру надання адміністративних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7184" w:type="dxa"/>
          </w:tcPr>
          <w:p w:rsidR="00900303" w:rsidRPr="00900303" w:rsidRDefault="00900303" w:rsidP="00900303">
            <w:pPr>
              <w:pStyle w:val="TableParagraph"/>
              <w:ind w:right="34" w:firstLine="252"/>
              <w:jc w:val="center"/>
              <w:rPr>
                <w:sz w:val="24"/>
              </w:rPr>
            </w:pPr>
            <w:bookmarkStart w:id="0" w:name="_GoBack"/>
            <w:r w:rsidRPr="00900303">
              <w:rPr>
                <w:sz w:val="24"/>
              </w:rPr>
              <w:t>тел. +38(050)910-90-99</w:t>
            </w:r>
          </w:p>
          <w:p w:rsidR="00900303" w:rsidRPr="00900303" w:rsidRDefault="00900303" w:rsidP="00900303">
            <w:pPr>
              <w:pStyle w:val="TableParagraph"/>
              <w:ind w:right="34" w:firstLine="252"/>
              <w:jc w:val="center"/>
              <w:rPr>
                <w:sz w:val="24"/>
              </w:rPr>
            </w:pPr>
            <w:r w:rsidRPr="00900303">
              <w:rPr>
                <w:sz w:val="24"/>
              </w:rPr>
              <w:t xml:space="preserve">e-mail: </w:t>
            </w:r>
            <w:hyperlink r:id="rId7" w:history="1">
              <w:r w:rsidRPr="00900303">
                <w:rPr>
                  <w:rStyle w:val="a7"/>
                  <w:sz w:val="24"/>
                </w:rPr>
                <w:t>cnapprilyki@gmail.com</w:t>
              </w:r>
            </w:hyperlink>
          </w:p>
          <w:p w:rsidR="00213D68" w:rsidRDefault="00055195" w:rsidP="00900303">
            <w:pPr>
              <w:pStyle w:val="TableParagraph"/>
              <w:ind w:right="34" w:firstLine="252"/>
              <w:jc w:val="center"/>
              <w:rPr>
                <w:i/>
                <w:sz w:val="24"/>
              </w:rPr>
            </w:pPr>
            <w:hyperlink r:id="rId8" w:history="1">
              <w:r w:rsidR="00900303" w:rsidRPr="00900303">
                <w:rPr>
                  <w:rStyle w:val="a7"/>
                  <w:sz w:val="24"/>
                </w:rPr>
                <w:t>https://cnap-priluki.cg.gov.ua</w:t>
              </w:r>
            </w:hyperlink>
            <w:bookmarkEnd w:id="0"/>
          </w:p>
        </w:tc>
      </w:tr>
      <w:tr w:rsidR="00213D68">
        <w:trPr>
          <w:trHeight w:val="390"/>
        </w:trPr>
        <w:tc>
          <w:tcPr>
            <w:tcW w:w="10488" w:type="dxa"/>
            <w:gridSpan w:val="3"/>
          </w:tcPr>
          <w:p w:rsidR="00213D68" w:rsidRDefault="001E3C0C">
            <w:pPr>
              <w:pStyle w:val="TableParagraph"/>
              <w:ind w:left="10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213D68">
        <w:trPr>
          <w:trHeight w:val="666"/>
        </w:trPr>
        <w:tc>
          <w:tcPr>
            <w:tcW w:w="421" w:type="dxa"/>
          </w:tcPr>
          <w:p w:rsidR="00213D68" w:rsidRDefault="001E3C0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184" w:type="dxa"/>
          </w:tcPr>
          <w:p w:rsidR="00213D68" w:rsidRDefault="001E3C0C">
            <w:pPr>
              <w:pStyle w:val="TableParagraph"/>
              <w:ind w:left="96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рух»;</w:t>
            </w:r>
          </w:p>
          <w:p w:rsidR="00213D68" w:rsidRDefault="001E3C0C">
            <w:pPr>
              <w:pStyle w:val="TableParagraph"/>
              <w:spacing w:before="0"/>
              <w:ind w:left="96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«Про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адміністративні</w:t>
            </w:r>
            <w:r>
              <w:rPr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pacing w:val="-2"/>
                <w:sz w:val="24"/>
              </w:rPr>
              <w:t>послуги».</w:t>
            </w:r>
          </w:p>
        </w:tc>
      </w:tr>
      <w:tr w:rsidR="00213D68">
        <w:trPr>
          <w:trHeight w:val="2874"/>
        </w:trPr>
        <w:tc>
          <w:tcPr>
            <w:tcW w:w="421" w:type="dxa"/>
          </w:tcPr>
          <w:p w:rsidR="00213D68" w:rsidRDefault="001E3C0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ind w:right="35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184" w:type="dxa"/>
          </w:tcPr>
          <w:p w:rsidR="00213D68" w:rsidRDefault="001E3C0C">
            <w:pPr>
              <w:pStyle w:val="TableParagraph"/>
              <w:ind w:left="96" w:right="34"/>
              <w:rPr>
                <w:sz w:val="24"/>
              </w:rPr>
            </w:pPr>
            <w:r>
              <w:rPr>
                <w:sz w:val="24"/>
              </w:rPr>
              <w:t>Постанова Кабінету Міністрів України від 06.01.2010 № 8 «Про затвердження порядку відомчої реєстрації та ведення обліку великотоннажних та інших технологічних транспортних засобів» (далі – Порядок);</w:t>
            </w:r>
          </w:p>
          <w:p w:rsidR="00213D68" w:rsidRDefault="001E3C0C">
            <w:pPr>
              <w:pStyle w:val="TableParagraph"/>
              <w:spacing w:before="0"/>
              <w:ind w:left="96"/>
              <w:rPr>
                <w:sz w:val="24"/>
              </w:rPr>
            </w:pPr>
            <w:r>
              <w:rPr>
                <w:sz w:val="24"/>
              </w:rPr>
              <w:t>Розпорядження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16.05.2014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523-</w:t>
            </w:r>
            <w:r>
              <w:rPr>
                <w:spacing w:val="-10"/>
                <w:sz w:val="24"/>
              </w:rPr>
              <w:t>р</w:t>
            </w:r>
          </w:p>
          <w:p w:rsidR="00213D68" w:rsidRDefault="001E3C0C">
            <w:pPr>
              <w:pStyle w:val="TableParagraph"/>
              <w:spacing w:before="0"/>
              <w:ind w:left="96" w:right="35"/>
              <w:rPr>
                <w:sz w:val="24"/>
              </w:rPr>
            </w:pPr>
            <w:r>
              <w:rPr>
                <w:sz w:val="24"/>
              </w:rPr>
              <w:t>«Деякі питання надання адміністративних послуг через центри надання адміністративних послуг»;</w:t>
            </w:r>
          </w:p>
          <w:p w:rsidR="00213D68" w:rsidRDefault="001E3C0C">
            <w:pPr>
              <w:pStyle w:val="TableParagraph"/>
              <w:spacing w:before="0"/>
              <w:ind w:left="96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Кабінету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Міністрів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від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11.02.2015</w:t>
            </w:r>
          </w:p>
          <w:p w:rsidR="00213D68" w:rsidRDefault="001E3C0C">
            <w:pPr>
              <w:pStyle w:val="TableParagraph"/>
              <w:spacing w:before="0"/>
              <w:ind w:left="96" w:right="35"/>
              <w:rPr>
                <w:sz w:val="24"/>
              </w:rPr>
            </w:pPr>
            <w:r>
              <w:rPr>
                <w:sz w:val="24"/>
              </w:rPr>
              <w:t>№ 96 «Про затвердження Положення про Державну службу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 з питань праці»;</w:t>
            </w:r>
          </w:p>
        </w:tc>
      </w:tr>
      <w:tr w:rsidR="00213D68">
        <w:trPr>
          <w:trHeight w:val="390"/>
        </w:trPr>
        <w:tc>
          <w:tcPr>
            <w:tcW w:w="10488" w:type="dxa"/>
            <w:gridSpan w:val="3"/>
          </w:tcPr>
          <w:p w:rsidR="00213D68" w:rsidRDefault="001E3C0C">
            <w:pPr>
              <w:pStyle w:val="TableParagraph"/>
              <w:ind w:left="272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213D68">
        <w:trPr>
          <w:trHeight w:val="390"/>
        </w:trPr>
        <w:tc>
          <w:tcPr>
            <w:tcW w:w="421" w:type="dxa"/>
          </w:tcPr>
          <w:p w:rsidR="00213D68" w:rsidRDefault="001E3C0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Підстава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отримання</w:t>
            </w:r>
          </w:p>
        </w:tc>
        <w:tc>
          <w:tcPr>
            <w:tcW w:w="7184" w:type="dxa"/>
          </w:tcPr>
          <w:p w:rsidR="00213D68" w:rsidRDefault="001E3C0C">
            <w:pPr>
              <w:pStyle w:val="TableParagraph"/>
              <w:tabs>
                <w:tab w:val="left" w:pos="1381"/>
                <w:tab w:val="left" w:pos="2779"/>
                <w:tab w:val="left" w:pos="3213"/>
                <w:tab w:val="left" w:pos="4379"/>
                <w:tab w:val="left" w:pos="5077"/>
                <w:tab w:val="left" w:pos="5593"/>
                <w:tab w:val="left" w:pos="5919"/>
              </w:tabs>
              <w:ind w:lef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Звернення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юридичних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фізичних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осіб,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які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власниками</w:t>
            </w:r>
          </w:p>
        </w:tc>
      </w:tr>
    </w:tbl>
    <w:p w:rsidR="00213D68" w:rsidRDefault="00213D68">
      <w:pPr>
        <w:pStyle w:val="TableParagraph"/>
        <w:jc w:val="left"/>
        <w:rPr>
          <w:sz w:val="24"/>
        </w:rPr>
        <w:sectPr w:rsidR="00213D68">
          <w:type w:val="continuous"/>
          <w:pgSz w:w="11910" w:h="16840"/>
          <w:pgMar w:top="620" w:right="141" w:bottom="0" w:left="708" w:header="708" w:footer="708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883"/>
        <w:gridCol w:w="7184"/>
      </w:tblGrid>
      <w:tr w:rsidR="00213D68">
        <w:trPr>
          <w:trHeight w:val="2317"/>
        </w:trPr>
        <w:tc>
          <w:tcPr>
            <w:tcW w:w="421" w:type="dxa"/>
          </w:tcPr>
          <w:p w:rsidR="00213D68" w:rsidRDefault="00213D6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адміністративної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184" w:type="dxa"/>
          </w:tcPr>
          <w:p w:rsidR="00213D68" w:rsidRDefault="001E3C0C">
            <w:pPr>
              <w:pStyle w:val="TableParagraph"/>
              <w:spacing w:before="55"/>
              <w:ind w:right="34"/>
              <w:rPr>
                <w:sz w:val="24"/>
              </w:rPr>
            </w:pPr>
            <w:r>
              <w:rPr>
                <w:sz w:val="24"/>
              </w:rPr>
              <w:t>технологічних транспортних засобів або використовують їх на законних підставах (далі – заявник) з заявою щодо реєстрації (тимчасової реєстрації) зазначених транспортних засобів, (протягом 10 днів після придбання або виникнення інших законних прав на їх використання), у разі тимчасового ввезення на територію України (тимчасове ввезення на території України під зобов'язання про зворотне вивезення, передача технологічного транспортного засобу у довгострокову оренду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(лізинг) та позичку).</w:t>
            </w:r>
          </w:p>
        </w:tc>
      </w:tr>
      <w:tr w:rsidR="00213D68">
        <w:trPr>
          <w:trHeight w:val="13086"/>
        </w:trPr>
        <w:tc>
          <w:tcPr>
            <w:tcW w:w="421" w:type="dxa"/>
          </w:tcPr>
          <w:p w:rsidR="00213D68" w:rsidRDefault="001E3C0C">
            <w:pPr>
              <w:pStyle w:val="TableParagraph"/>
              <w:ind w:left="15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ind w:right="172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 документів, необхідних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:rsidR="00213D68" w:rsidRDefault="001E3C0C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</w:tabs>
              <w:ind w:right="33" w:firstLine="318"/>
              <w:rPr>
                <w:sz w:val="24"/>
              </w:rPr>
            </w:pPr>
            <w:r>
              <w:rPr>
                <w:sz w:val="24"/>
              </w:rPr>
              <w:t>Письмова заява суб’єкта звернення (за зразком згідно з додатками 1 і 2 до Порядку).</w:t>
            </w:r>
          </w:p>
          <w:p w:rsidR="00213D68" w:rsidRDefault="001E3C0C">
            <w:pPr>
              <w:pStyle w:val="TableParagraph"/>
              <w:numPr>
                <w:ilvl w:val="0"/>
                <w:numId w:val="1"/>
              </w:numPr>
              <w:tabs>
                <w:tab w:val="left" w:pos="713"/>
              </w:tabs>
              <w:spacing w:before="0"/>
              <w:ind w:right="33" w:firstLine="318"/>
              <w:rPr>
                <w:sz w:val="24"/>
              </w:rPr>
            </w:pPr>
            <w:r>
              <w:rPr>
                <w:sz w:val="24"/>
              </w:rPr>
              <w:t>Засвідчені в установленому порядку копії документів, що підтверджують право володіння, користування і розпорядження технологічним транспортним засобом.</w:t>
            </w:r>
          </w:p>
          <w:p w:rsidR="00213D68" w:rsidRDefault="001E3C0C">
            <w:pPr>
              <w:pStyle w:val="TableParagraph"/>
              <w:spacing w:before="0"/>
              <w:ind w:right="33" w:firstLine="318"/>
              <w:rPr>
                <w:sz w:val="24"/>
              </w:rPr>
            </w:pPr>
            <w:r>
              <w:rPr>
                <w:sz w:val="24"/>
              </w:rPr>
              <w:t>Право володіння, користування і розпорядження технологічним транспортним засобом, вузлами і агрегатами, які мають ідентифікаційні номери, може бути підтверджено будь-якими з наведених документів:</w:t>
            </w:r>
          </w:p>
          <w:p w:rsidR="00213D68" w:rsidRDefault="001E3C0C">
            <w:pPr>
              <w:pStyle w:val="TableParagraph"/>
              <w:spacing w:before="0"/>
              <w:ind w:right="33" w:firstLine="318"/>
              <w:rPr>
                <w:sz w:val="24"/>
              </w:rPr>
            </w:pPr>
            <w:r>
              <w:rPr>
                <w:sz w:val="24"/>
              </w:rPr>
              <w:t>договором купівлі-продажу, міни, дарування, лізингу, позички, застави, біржовою угодою, договором про спільне володіння, користування і розпорядження майном, що перебуває у спільній частковій власності;</w:t>
            </w:r>
          </w:p>
          <w:p w:rsidR="00213D68" w:rsidRDefault="001E3C0C">
            <w:pPr>
              <w:pStyle w:val="TableParagraph"/>
              <w:spacing w:before="0"/>
              <w:ind w:right="33" w:firstLine="318"/>
              <w:rPr>
                <w:sz w:val="24"/>
              </w:rPr>
            </w:pPr>
            <w:r>
              <w:rPr>
                <w:sz w:val="24"/>
              </w:rPr>
              <w:t>документами, що підтверджують реалізацію технологічного транспортного засобу на аукціоні;</w:t>
            </w:r>
          </w:p>
          <w:p w:rsidR="00213D68" w:rsidRDefault="001E3C0C">
            <w:pPr>
              <w:pStyle w:val="TableParagraph"/>
              <w:spacing w:before="0"/>
              <w:ind w:right="33" w:firstLine="318"/>
              <w:rPr>
                <w:sz w:val="24"/>
              </w:rPr>
            </w:pPr>
            <w:r>
              <w:rPr>
                <w:spacing w:val="-2"/>
                <w:sz w:val="24"/>
              </w:rPr>
              <w:t>договором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оренди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зазначенням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ньому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домовленості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між </w:t>
            </w:r>
            <w:r>
              <w:rPr>
                <w:sz w:val="24"/>
              </w:rPr>
              <w:t>сторонами щодо реєстрації технологічного транспортного засобу за орендарем та дорученням на право керування і використання цього транспортного засобу;</w:t>
            </w:r>
          </w:p>
          <w:p w:rsidR="00213D68" w:rsidRDefault="001E3C0C">
            <w:pPr>
              <w:pStyle w:val="TableParagraph"/>
              <w:spacing w:before="0"/>
              <w:ind w:right="33" w:firstLine="318"/>
              <w:rPr>
                <w:sz w:val="24"/>
              </w:rPr>
            </w:pPr>
            <w:r>
              <w:rPr>
                <w:sz w:val="24"/>
              </w:rPr>
              <w:t xml:space="preserve">митною декларацією на бланку єдиного адміністративного документа на паперовому носії або електронною митною декларацією (на технологічний транспортний засіб, реалізований на митній території України одним суб’єктом господарювання іншому суб’єкту господарювання; митна декларація для взяття на облік не </w:t>
            </w:r>
            <w:r>
              <w:rPr>
                <w:spacing w:val="-2"/>
                <w:sz w:val="24"/>
              </w:rPr>
              <w:t>надається);</w:t>
            </w:r>
          </w:p>
          <w:p w:rsidR="00213D68" w:rsidRDefault="001E3C0C">
            <w:pPr>
              <w:pStyle w:val="TableParagraph"/>
              <w:spacing w:before="0"/>
              <w:ind w:right="33" w:firstLine="318"/>
              <w:rPr>
                <w:sz w:val="24"/>
              </w:rPr>
            </w:pPr>
            <w:r>
              <w:rPr>
                <w:sz w:val="24"/>
              </w:rPr>
              <w:t>рішенням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відчуження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технологічного транспортного засобу;</w:t>
            </w:r>
          </w:p>
          <w:p w:rsidR="00213D68" w:rsidRDefault="001E3C0C">
            <w:pPr>
              <w:pStyle w:val="TableParagraph"/>
              <w:spacing w:before="0"/>
              <w:ind w:right="33" w:firstLine="318"/>
              <w:rPr>
                <w:sz w:val="24"/>
              </w:rPr>
            </w:pPr>
            <w:r>
              <w:rPr>
                <w:sz w:val="24"/>
              </w:rPr>
              <w:t xml:space="preserve">виконавчим написом нотаріуса про витребування від боржника </w:t>
            </w:r>
            <w:r>
              <w:rPr>
                <w:spacing w:val="-2"/>
                <w:sz w:val="24"/>
              </w:rPr>
              <w:t>майна;</w:t>
            </w:r>
          </w:p>
          <w:p w:rsidR="00213D68" w:rsidRDefault="001E3C0C">
            <w:pPr>
              <w:pStyle w:val="TableParagraph"/>
              <w:spacing w:before="0"/>
              <w:ind w:right="33" w:firstLine="318"/>
              <w:rPr>
                <w:sz w:val="24"/>
              </w:rPr>
            </w:pPr>
            <w:r>
              <w:rPr>
                <w:sz w:val="24"/>
              </w:rPr>
              <w:t>рішенням суду про визначення права власності на технологічний транспортний засіб;</w:t>
            </w:r>
          </w:p>
          <w:p w:rsidR="00213D68" w:rsidRDefault="001E3C0C">
            <w:pPr>
              <w:pStyle w:val="TableParagraph"/>
              <w:spacing w:before="0"/>
              <w:ind w:right="33" w:firstLine="318"/>
              <w:rPr>
                <w:sz w:val="24"/>
              </w:rPr>
            </w:pPr>
            <w:r>
              <w:rPr>
                <w:sz w:val="24"/>
              </w:rPr>
              <w:t>договором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спільне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володіння,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отримання </w:t>
            </w:r>
            <w:r>
              <w:rPr>
                <w:spacing w:val="-2"/>
                <w:sz w:val="24"/>
              </w:rPr>
              <w:t>технологічних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засобів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кількома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громадянами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рахунок </w:t>
            </w:r>
            <w:r>
              <w:rPr>
                <w:sz w:val="24"/>
              </w:rPr>
              <w:t>майнових паїв у зв’язку з виходом або виключенням їх із кооперативу, рішенням органу управління господарського товариства, засвідченим в установленому порядку, про повернення засновникові (учасникові) товариства у в’язку з його виходом або виключенням з товариства технологічного транспортного засобу, переданого ним у власність або для користування;</w:t>
            </w:r>
          </w:p>
          <w:p w:rsidR="00213D68" w:rsidRDefault="001E3C0C">
            <w:pPr>
              <w:pStyle w:val="TableParagraph"/>
              <w:spacing w:before="0"/>
              <w:ind w:right="33" w:firstLine="318"/>
              <w:rPr>
                <w:sz w:val="24"/>
              </w:rPr>
            </w:pPr>
            <w:r>
              <w:rPr>
                <w:sz w:val="24"/>
              </w:rPr>
              <w:t>іншими документами, що встановлюють право власності або користування технологічним транспортним засобом.</w:t>
            </w:r>
          </w:p>
          <w:p w:rsidR="00213D68" w:rsidRDefault="001E3C0C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0"/>
              <w:ind w:right="33" w:firstLine="318"/>
              <w:rPr>
                <w:sz w:val="24"/>
              </w:rPr>
            </w:pPr>
            <w:r>
              <w:rPr>
                <w:sz w:val="24"/>
              </w:rPr>
              <w:t>Декларація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відповідність,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виробником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його уповноваженим представником, - для технологічних транспортних засобів, на які поширюється дія Технічного регламенту безпеки машин, затвердженого постановою Кабінету Міністрів України від 30 січня 2013р. № 62, та які реєструються вперше.</w:t>
            </w:r>
          </w:p>
          <w:p w:rsidR="00213D68" w:rsidRDefault="001E3C0C">
            <w:pPr>
              <w:pStyle w:val="TableParagraph"/>
              <w:numPr>
                <w:ilvl w:val="0"/>
                <w:numId w:val="1"/>
              </w:numPr>
              <w:tabs>
                <w:tab w:val="left" w:pos="613"/>
              </w:tabs>
              <w:spacing w:before="0"/>
              <w:ind w:left="613" w:hanging="233"/>
              <w:rPr>
                <w:sz w:val="24"/>
              </w:rPr>
            </w:pPr>
            <w:r>
              <w:rPr>
                <w:spacing w:val="-2"/>
                <w:sz w:val="24"/>
              </w:rPr>
              <w:t>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технічного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огляду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(оригінал).</w:t>
            </w:r>
          </w:p>
        </w:tc>
      </w:tr>
    </w:tbl>
    <w:p w:rsidR="00213D68" w:rsidRDefault="00213D68">
      <w:pPr>
        <w:pStyle w:val="TableParagraph"/>
        <w:rPr>
          <w:sz w:val="24"/>
        </w:rPr>
        <w:sectPr w:rsidR="00213D68">
          <w:headerReference w:type="default" r:id="rId9"/>
          <w:pgSz w:w="11910" w:h="16840"/>
          <w:pgMar w:top="700" w:right="141" w:bottom="280" w:left="708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883"/>
        <w:gridCol w:w="7184"/>
      </w:tblGrid>
      <w:tr w:rsidR="00213D68">
        <w:trPr>
          <w:trHeight w:val="9769"/>
        </w:trPr>
        <w:tc>
          <w:tcPr>
            <w:tcW w:w="421" w:type="dxa"/>
          </w:tcPr>
          <w:p w:rsidR="00213D68" w:rsidRDefault="00213D6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883" w:type="dxa"/>
          </w:tcPr>
          <w:p w:rsidR="00213D68" w:rsidRDefault="00213D6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184" w:type="dxa"/>
          </w:tcPr>
          <w:p w:rsidR="00213D68" w:rsidRDefault="001E3C0C">
            <w:pPr>
              <w:pStyle w:val="TableParagraph"/>
              <w:spacing w:before="55"/>
              <w:ind w:right="33" w:firstLine="31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згоди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обтяжувачів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транспортного засобу,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перебуває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податковій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заставі,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заставі,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арештом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або є предметом іншого обтяження.</w:t>
            </w:r>
          </w:p>
          <w:p w:rsidR="00213D68" w:rsidRDefault="001E3C0C">
            <w:pPr>
              <w:pStyle w:val="TableParagraph"/>
              <w:spacing w:before="0"/>
              <w:ind w:right="33" w:firstLine="318"/>
              <w:rPr>
                <w:sz w:val="24"/>
              </w:rPr>
            </w:pPr>
            <w:r>
              <w:rPr>
                <w:sz w:val="24"/>
              </w:rPr>
              <w:t>У разі коли оригінал декларації про відповідність складений іноземною мовою, виробник або його уповноважений представник чи постачальник технологічного транспортного засобу в Україну повинні надати її переклад на українську мову. На перекладеній декларації зазначається : «Переклад декларації з її оригіналу».</w:t>
            </w:r>
          </w:p>
          <w:p w:rsidR="00213D68" w:rsidRDefault="001E3C0C">
            <w:pPr>
              <w:pStyle w:val="TableParagraph"/>
              <w:spacing w:before="0"/>
              <w:ind w:right="33" w:firstLine="318"/>
              <w:rPr>
                <w:sz w:val="24"/>
              </w:rPr>
            </w:pPr>
            <w:r>
              <w:rPr>
                <w:sz w:val="24"/>
              </w:rPr>
              <w:t>Реєстрація,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перереєстрація,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тимчасова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облік 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зняття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засобу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здійснюється після перевірки територіальними органами Держпраці наявності обтяжень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обтяжень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рухомого майна.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Реєстрація,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перереєстрація,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тимчасова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взяття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облік технологічного транспортного засобу, який перебуває у податковій заставі, заставі, під арештом або є предметом іншого обтяження, здійснюється виключно за умови надання письмової згоди всіх виявлених обтяжувачів.</w:t>
            </w:r>
          </w:p>
          <w:p w:rsidR="00213D68" w:rsidRDefault="001E3C0C">
            <w:pPr>
              <w:pStyle w:val="TableParagraph"/>
              <w:spacing w:before="0"/>
              <w:ind w:right="33" w:firstLine="318"/>
              <w:rPr>
                <w:sz w:val="24"/>
              </w:rPr>
            </w:pPr>
            <w:r>
              <w:rPr>
                <w:spacing w:val="-2"/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реєстрації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засобу,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тривалий </w:t>
            </w:r>
            <w:r>
              <w:rPr>
                <w:sz w:val="24"/>
              </w:rPr>
              <w:t>час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(більше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п'яти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років)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експлуатується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суб'єктом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 на який відсутні документи, що встановлюють право власності або користування, та про попередню його реєстрацію, надається копія інвентарної картки обліку основних засобів або витяг з балансової відомості, у яких зазначається дата введення в експлуатацію технологічного транспортного засобу, скріплені підписом посадової особи суб'єкта господарювання.</w:t>
            </w:r>
          </w:p>
          <w:p w:rsidR="00213D68" w:rsidRDefault="001E3C0C">
            <w:pPr>
              <w:pStyle w:val="TableParagraph"/>
              <w:spacing w:before="0"/>
              <w:ind w:right="33" w:firstLine="313"/>
              <w:rPr>
                <w:sz w:val="24"/>
              </w:rPr>
            </w:pPr>
            <w:r>
              <w:rPr>
                <w:sz w:val="24"/>
              </w:rPr>
              <w:t>Для реєстрації технологічного транспортного засобу, що раніше експлуатувався і перебував на обліку, подається разом з документами, зазначеними у пункті 10 Порядку, свідоцтво про реєстрацію великотоннажного транспортного засобу або іншого технологічного транспортного засобу з позначкою про зняття з обліку,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 у разі його відсутності — довідка з попереднього місця реєстрації технологічного транспортного засобу.</w:t>
            </w:r>
          </w:p>
          <w:p w:rsidR="00213D68" w:rsidRDefault="001E3C0C">
            <w:pPr>
              <w:pStyle w:val="TableParagraph"/>
              <w:spacing w:before="0"/>
              <w:ind w:right="33" w:firstLine="351"/>
              <w:rPr>
                <w:sz w:val="24"/>
              </w:rPr>
            </w:pPr>
            <w:r>
              <w:rPr>
                <w:sz w:val="24"/>
              </w:rPr>
              <w:t>Технологічний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засіб,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належить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малолітній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або неповнолітній особі, реєструється за нею за заявою одного з батьків (усиновлювачів) або опікуна чи піклувальника.</w:t>
            </w:r>
          </w:p>
        </w:tc>
      </w:tr>
      <w:tr w:rsidR="00213D68">
        <w:trPr>
          <w:trHeight w:val="1742"/>
        </w:trPr>
        <w:tc>
          <w:tcPr>
            <w:tcW w:w="421" w:type="dxa"/>
          </w:tcPr>
          <w:p w:rsidR="00213D68" w:rsidRDefault="001E3C0C">
            <w:pPr>
              <w:pStyle w:val="TableParagraph"/>
              <w:ind w:left="0" w:right="1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tabs>
                <w:tab w:val="left" w:pos="1615"/>
              </w:tabs>
              <w:ind w:right="34"/>
              <w:rPr>
                <w:sz w:val="24"/>
              </w:rPr>
            </w:pPr>
            <w:r>
              <w:rPr>
                <w:sz w:val="24"/>
              </w:rPr>
              <w:t>Порядок та спосіб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документів, </w:t>
            </w:r>
            <w:r>
              <w:rPr>
                <w:sz w:val="24"/>
              </w:rPr>
              <w:t>необхідних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 послуги</w:t>
            </w:r>
          </w:p>
        </w:tc>
        <w:tc>
          <w:tcPr>
            <w:tcW w:w="7184" w:type="dxa"/>
          </w:tcPr>
          <w:p w:rsidR="00213D68" w:rsidRDefault="001E3C0C">
            <w:pPr>
              <w:pStyle w:val="TableParagraph"/>
              <w:spacing w:line="259" w:lineRule="auto"/>
              <w:ind w:right="34" w:firstLine="252"/>
              <w:rPr>
                <w:sz w:val="24"/>
              </w:rPr>
            </w:pPr>
            <w:r>
              <w:rPr>
                <w:sz w:val="24"/>
              </w:rPr>
              <w:t>Документи подаються заявником або уповноваженою 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особою адміністратору ЦНАП особисто або поштовим відправленням або в електронному вигляді через Портал електронних сервісів Мінекономіки.</w:t>
            </w:r>
          </w:p>
        </w:tc>
      </w:tr>
      <w:tr w:rsidR="00213D68">
        <w:trPr>
          <w:trHeight w:val="942"/>
        </w:trPr>
        <w:tc>
          <w:tcPr>
            <w:tcW w:w="421" w:type="dxa"/>
          </w:tcPr>
          <w:p w:rsidR="00213D68" w:rsidRDefault="001E3C0C">
            <w:pPr>
              <w:pStyle w:val="TableParagraph"/>
              <w:ind w:left="0" w:right="1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Платність (безоплатність) надання 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184" w:type="dxa"/>
          </w:tcPr>
          <w:p w:rsidR="00213D68" w:rsidRDefault="001E3C0C">
            <w:pPr>
              <w:pStyle w:val="TableParagraph"/>
              <w:ind w:lef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213D68">
        <w:trPr>
          <w:trHeight w:val="666"/>
        </w:trPr>
        <w:tc>
          <w:tcPr>
            <w:tcW w:w="421" w:type="dxa"/>
          </w:tcPr>
          <w:p w:rsidR="00213D68" w:rsidRDefault="001E3C0C">
            <w:pPr>
              <w:pStyle w:val="TableParagraph"/>
              <w:ind w:left="0" w:right="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tabs>
                <w:tab w:val="left" w:pos="1994"/>
              </w:tabs>
              <w:ind w:right="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надання </w:t>
            </w:r>
            <w:r>
              <w:rPr>
                <w:sz w:val="24"/>
              </w:rPr>
              <w:t>адміністративної послуги</w:t>
            </w:r>
          </w:p>
        </w:tc>
        <w:tc>
          <w:tcPr>
            <w:tcW w:w="7184" w:type="dxa"/>
          </w:tcPr>
          <w:p w:rsidR="00213D68" w:rsidRDefault="001E3C0C">
            <w:pPr>
              <w:pStyle w:val="TableParagraph"/>
              <w:ind w:firstLine="34"/>
              <w:jc w:val="left"/>
              <w:rPr>
                <w:sz w:val="24"/>
              </w:rPr>
            </w:pPr>
            <w:r>
              <w:rPr>
                <w:sz w:val="24"/>
              </w:rPr>
              <w:t>Не перевищує 30 робочих днів з дня подання суб’єктом звернення заяви та документів, необхідних для отримання послуги.</w:t>
            </w:r>
          </w:p>
        </w:tc>
      </w:tr>
      <w:tr w:rsidR="00213D68">
        <w:trPr>
          <w:trHeight w:val="1770"/>
        </w:trPr>
        <w:tc>
          <w:tcPr>
            <w:tcW w:w="421" w:type="dxa"/>
          </w:tcPr>
          <w:p w:rsidR="00213D68" w:rsidRDefault="001E3C0C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7184" w:type="dxa"/>
          </w:tcPr>
          <w:p w:rsidR="00213D68" w:rsidRDefault="001E3C0C">
            <w:pPr>
              <w:pStyle w:val="TableParagraph"/>
              <w:ind w:right="34" w:firstLine="34"/>
              <w:rPr>
                <w:sz w:val="24"/>
              </w:rPr>
            </w:pPr>
            <w:r>
              <w:rPr>
                <w:sz w:val="24"/>
              </w:rPr>
              <w:t>У разі надання неповного пакету документів,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визначених Порядком, та/або їх оформлення з порушенням вимог чинного законодавства, або на який накладено арешт чи заборону на зняття його з обліку, та в інших випадках, передбачених законодавством – письмова відповідь власнику із зазначенням причин, що унеможливлюють надання послуги.</w:t>
            </w:r>
          </w:p>
        </w:tc>
      </w:tr>
      <w:tr w:rsidR="00213D68">
        <w:trPr>
          <w:trHeight w:val="390"/>
        </w:trPr>
        <w:tc>
          <w:tcPr>
            <w:tcW w:w="421" w:type="dxa"/>
          </w:tcPr>
          <w:p w:rsidR="00213D68" w:rsidRDefault="001E3C0C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tabs>
                <w:tab w:val="left" w:pos="1994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</w:p>
        </w:tc>
        <w:tc>
          <w:tcPr>
            <w:tcW w:w="7184" w:type="dxa"/>
          </w:tcPr>
          <w:p w:rsidR="00213D68" w:rsidRDefault="001E3C0C">
            <w:pPr>
              <w:pStyle w:val="TableParagraph"/>
              <w:ind w:left="375"/>
              <w:jc w:val="left"/>
              <w:rPr>
                <w:sz w:val="24"/>
              </w:rPr>
            </w:pPr>
            <w:r>
              <w:rPr>
                <w:sz w:val="24"/>
              </w:rPr>
              <w:t>Свідоцтво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реєстрацію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великотоннажного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транспортного</w:t>
            </w:r>
          </w:p>
        </w:tc>
      </w:tr>
    </w:tbl>
    <w:p w:rsidR="00213D68" w:rsidRDefault="00213D68">
      <w:pPr>
        <w:pStyle w:val="TableParagraph"/>
        <w:jc w:val="left"/>
        <w:rPr>
          <w:sz w:val="24"/>
        </w:rPr>
        <w:sectPr w:rsidR="00213D68">
          <w:type w:val="continuous"/>
          <w:pgSz w:w="11910" w:h="16840"/>
          <w:pgMar w:top="700" w:right="141" w:bottom="280" w:left="708" w:header="436" w:footer="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883"/>
        <w:gridCol w:w="7184"/>
      </w:tblGrid>
      <w:tr w:rsidR="00213D68">
        <w:trPr>
          <w:trHeight w:val="4525"/>
        </w:trPr>
        <w:tc>
          <w:tcPr>
            <w:tcW w:w="421" w:type="dxa"/>
          </w:tcPr>
          <w:p w:rsidR="00213D68" w:rsidRDefault="00213D6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адміністративної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184" w:type="dxa"/>
          </w:tcPr>
          <w:p w:rsidR="00213D68" w:rsidRDefault="001E3C0C">
            <w:pPr>
              <w:pStyle w:val="TableParagraph"/>
              <w:spacing w:before="55"/>
              <w:ind w:right="35"/>
              <w:rPr>
                <w:sz w:val="24"/>
              </w:rPr>
            </w:pPr>
            <w:r>
              <w:rPr>
                <w:sz w:val="24"/>
              </w:rPr>
              <w:t>засобу або іншого технологічного транспортного засобу, у якому в графі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«Присвоєно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номерний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знак:»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внесено: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«Т», порядковий номер номерного знаку та комбінація літер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регіону,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збігаються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латинській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українській абетках.</w:t>
            </w:r>
          </w:p>
          <w:p w:rsidR="00213D68" w:rsidRDefault="001E3C0C">
            <w:pPr>
              <w:pStyle w:val="TableParagraph"/>
              <w:spacing w:before="0"/>
              <w:ind w:right="35" w:firstLine="313"/>
              <w:rPr>
                <w:sz w:val="24"/>
              </w:rPr>
            </w:pPr>
            <w:r>
              <w:rPr>
                <w:sz w:val="24"/>
              </w:rPr>
              <w:t>Купівля власниками технологічних транспортних засобів присвоєних номерних знаків здійснюється самостійно у суб’єктів господарювання, які їх виготовляють. Номерні знаки повинні відповідати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державним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стандартам,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зокрема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ДСТУ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4278:2019</w:t>
            </w:r>
          </w:p>
          <w:p w:rsidR="00213D68" w:rsidRDefault="001E3C0C">
            <w:pPr>
              <w:pStyle w:val="TableParagraph"/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«Дорожній транспорт. Знаки номерні транспортних засобів.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Загальні вимоги. Правила застосування» (підтип 12.1) та ДСТУ 3650:2019 «Дорожній транспорт. Знаки номерні транспортних засобів. Загальні технічні умови».</w:t>
            </w:r>
          </w:p>
          <w:p w:rsidR="00213D68" w:rsidRDefault="001E3C0C">
            <w:pPr>
              <w:pStyle w:val="TableParagraph"/>
              <w:spacing w:before="0"/>
              <w:ind w:right="34" w:firstLine="34"/>
              <w:rPr>
                <w:sz w:val="24"/>
              </w:rPr>
            </w:pPr>
            <w:r>
              <w:rPr>
                <w:sz w:val="24"/>
              </w:rPr>
              <w:t xml:space="preserve">Відмова у наданні адміністративної послуги доводиться до відома одержувача у письмовій формі з посиланням на чинне </w:t>
            </w:r>
            <w:r>
              <w:rPr>
                <w:spacing w:val="-2"/>
                <w:sz w:val="24"/>
              </w:rPr>
              <w:t>законодавство.</w:t>
            </w:r>
          </w:p>
        </w:tc>
      </w:tr>
      <w:tr w:rsidR="00213D68">
        <w:trPr>
          <w:trHeight w:val="1494"/>
        </w:trPr>
        <w:tc>
          <w:tcPr>
            <w:tcW w:w="421" w:type="dxa"/>
          </w:tcPr>
          <w:p w:rsidR="00213D68" w:rsidRDefault="001E3C0C">
            <w:pPr>
              <w:pStyle w:val="TableParagraph"/>
              <w:ind w:left="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83" w:type="dxa"/>
          </w:tcPr>
          <w:p w:rsidR="00213D68" w:rsidRDefault="001E3C0C">
            <w:pPr>
              <w:pStyle w:val="TableParagraph"/>
              <w:tabs>
                <w:tab w:val="left" w:pos="1726"/>
              </w:tabs>
              <w:ind w:right="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Способи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отримання </w:t>
            </w:r>
            <w:r>
              <w:rPr>
                <w:sz w:val="24"/>
              </w:rPr>
              <w:t>відповіді (результату)</w:t>
            </w:r>
          </w:p>
        </w:tc>
        <w:tc>
          <w:tcPr>
            <w:tcW w:w="7184" w:type="dxa"/>
          </w:tcPr>
          <w:p w:rsidR="00213D68" w:rsidRDefault="001E3C0C">
            <w:pPr>
              <w:pStyle w:val="TableParagraph"/>
              <w:ind w:right="35" w:firstLine="252"/>
              <w:rPr>
                <w:sz w:val="24"/>
              </w:rPr>
            </w:pPr>
            <w:r>
              <w:rPr>
                <w:sz w:val="24"/>
              </w:rPr>
              <w:t>Документи отримуються заявником (уповноваженою 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особою) особисто у адміністратора ЦНАП або надсилаються поштовим відправленням або в електронному вигляді через Портал електронних сервісів Мінекономіки.</w:t>
            </w:r>
          </w:p>
        </w:tc>
      </w:tr>
    </w:tbl>
    <w:p w:rsidR="001E3C0C" w:rsidRDefault="00900303">
      <w:r>
        <w:rPr>
          <w:noProof/>
          <w:sz w:val="24"/>
          <w:lang w:eastAsia="uk-UA"/>
        </w:rPr>
        <w:drawing>
          <wp:anchor distT="0" distB="0" distL="0" distR="0" simplePos="0" relativeHeight="487589888" behindDoc="0" locked="0" layoutInCell="1" allowOverlap="1" wp14:anchorId="27D4C78E" wp14:editId="28F855CC">
            <wp:simplePos x="0" y="0"/>
            <wp:positionH relativeFrom="page">
              <wp:posOffset>535305</wp:posOffset>
            </wp:positionH>
            <wp:positionV relativeFrom="page">
              <wp:posOffset>4408805</wp:posOffset>
            </wp:positionV>
            <wp:extent cx="3276600" cy="8001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3C0C">
      <w:type w:val="continuous"/>
      <w:pgSz w:w="11910" w:h="16840"/>
      <w:pgMar w:top="700" w:right="141" w:bottom="280" w:left="708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95" w:rsidRDefault="00055195">
      <w:r>
        <w:separator/>
      </w:r>
    </w:p>
  </w:endnote>
  <w:endnote w:type="continuationSeparator" w:id="0">
    <w:p w:rsidR="00055195" w:rsidRDefault="0005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95" w:rsidRDefault="00055195">
      <w:r>
        <w:separator/>
      </w:r>
    </w:p>
  </w:footnote>
  <w:footnote w:type="continuationSeparator" w:id="0">
    <w:p w:rsidR="00055195" w:rsidRDefault="0005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68" w:rsidRDefault="001E3C0C">
    <w:pPr>
      <w:pStyle w:val="a3"/>
      <w:spacing w:line="14" w:lineRule="auto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66496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264282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3D68" w:rsidRDefault="001E3C0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9F43FD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5.85pt;margin-top:20.8pt;width:13pt;height:15.3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" filled="f" stroked="f">
              <v:path arrowok="t"/>
              <v:textbox inset="0,0,0,0">
                <w:txbxContent>
                  <w:p w:rsidR="00213D68" w:rsidRDefault="001E3C0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9F43FD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6D8"/>
    <w:multiLevelType w:val="hybridMultilevel"/>
    <w:tmpl w:val="AFF85412"/>
    <w:lvl w:ilvl="0" w:tplc="BE1236AE">
      <w:start w:val="1"/>
      <w:numFmt w:val="decimal"/>
      <w:lvlText w:val="%1."/>
      <w:lvlJc w:val="left"/>
      <w:pPr>
        <w:ind w:left="62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3940B1AA">
      <w:numFmt w:val="bullet"/>
      <w:lvlText w:val="•"/>
      <w:lvlJc w:val="left"/>
      <w:pPr>
        <w:ind w:left="770" w:hanging="354"/>
      </w:pPr>
      <w:rPr>
        <w:rFonts w:hint="default"/>
        <w:lang w:val="uk-UA" w:eastAsia="en-US" w:bidi="ar-SA"/>
      </w:rPr>
    </w:lvl>
    <w:lvl w:ilvl="2" w:tplc="57BC4594">
      <w:numFmt w:val="bullet"/>
      <w:lvlText w:val="•"/>
      <w:lvlJc w:val="left"/>
      <w:pPr>
        <w:ind w:left="1480" w:hanging="354"/>
      </w:pPr>
      <w:rPr>
        <w:rFonts w:hint="default"/>
        <w:lang w:val="uk-UA" w:eastAsia="en-US" w:bidi="ar-SA"/>
      </w:rPr>
    </w:lvl>
    <w:lvl w:ilvl="3" w:tplc="B50AE5DA">
      <w:numFmt w:val="bullet"/>
      <w:lvlText w:val="•"/>
      <w:lvlJc w:val="left"/>
      <w:pPr>
        <w:ind w:left="2191" w:hanging="354"/>
      </w:pPr>
      <w:rPr>
        <w:rFonts w:hint="default"/>
        <w:lang w:val="uk-UA" w:eastAsia="en-US" w:bidi="ar-SA"/>
      </w:rPr>
    </w:lvl>
    <w:lvl w:ilvl="4" w:tplc="6B7C0BF8">
      <w:numFmt w:val="bullet"/>
      <w:lvlText w:val="•"/>
      <w:lvlJc w:val="left"/>
      <w:pPr>
        <w:ind w:left="2901" w:hanging="354"/>
      </w:pPr>
      <w:rPr>
        <w:rFonts w:hint="default"/>
        <w:lang w:val="uk-UA" w:eastAsia="en-US" w:bidi="ar-SA"/>
      </w:rPr>
    </w:lvl>
    <w:lvl w:ilvl="5" w:tplc="8B54B984">
      <w:numFmt w:val="bullet"/>
      <w:lvlText w:val="•"/>
      <w:lvlJc w:val="left"/>
      <w:pPr>
        <w:ind w:left="3612" w:hanging="354"/>
      </w:pPr>
      <w:rPr>
        <w:rFonts w:hint="default"/>
        <w:lang w:val="uk-UA" w:eastAsia="en-US" w:bidi="ar-SA"/>
      </w:rPr>
    </w:lvl>
    <w:lvl w:ilvl="6" w:tplc="AF2EFA18">
      <w:numFmt w:val="bullet"/>
      <w:lvlText w:val="•"/>
      <w:lvlJc w:val="left"/>
      <w:pPr>
        <w:ind w:left="4322" w:hanging="354"/>
      </w:pPr>
      <w:rPr>
        <w:rFonts w:hint="default"/>
        <w:lang w:val="uk-UA" w:eastAsia="en-US" w:bidi="ar-SA"/>
      </w:rPr>
    </w:lvl>
    <w:lvl w:ilvl="7" w:tplc="20083990">
      <w:numFmt w:val="bullet"/>
      <w:lvlText w:val="•"/>
      <w:lvlJc w:val="left"/>
      <w:pPr>
        <w:ind w:left="5032" w:hanging="354"/>
      </w:pPr>
      <w:rPr>
        <w:rFonts w:hint="default"/>
        <w:lang w:val="uk-UA" w:eastAsia="en-US" w:bidi="ar-SA"/>
      </w:rPr>
    </w:lvl>
    <w:lvl w:ilvl="8" w:tplc="93B29DD2">
      <w:numFmt w:val="bullet"/>
      <w:lvlText w:val="•"/>
      <w:lvlJc w:val="left"/>
      <w:pPr>
        <w:ind w:left="5743" w:hanging="35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3D68"/>
    <w:rsid w:val="00055195"/>
    <w:rsid w:val="001E3C0C"/>
    <w:rsid w:val="00213D68"/>
    <w:rsid w:val="005819C9"/>
    <w:rsid w:val="00900303"/>
    <w:rsid w:val="009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F1507-0875-4A13-9E74-9B633ABF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0"/>
      <w:ind w:left="3215" w:hanging="157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  <w:style w:type="paragraph" w:styleId="a6">
    <w:name w:val="Normal (Web)"/>
    <w:basedOn w:val="a"/>
    <w:uiPriority w:val="99"/>
    <w:semiHidden/>
    <w:unhideWhenUsed/>
    <w:rsid w:val="00900303"/>
    <w:rPr>
      <w:sz w:val="24"/>
      <w:szCs w:val="24"/>
    </w:rPr>
  </w:style>
  <w:style w:type="character" w:styleId="a7">
    <w:name w:val="Hyperlink"/>
    <w:basedOn w:val="a0"/>
    <w:uiPriority w:val="99"/>
    <w:unhideWhenUsed/>
    <w:rsid w:val="00900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5939</Words>
  <Characters>3386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SPecialiST RePack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PROTG889_USER04</cp:lastModifiedBy>
  <cp:revision>4</cp:revision>
  <dcterms:created xsi:type="dcterms:W3CDTF">2025-03-31T07:00:00Z</dcterms:created>
  <dcterms:modified xsi:type="dcterms:W3CDTF">2025-03-31T13:43:00Z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2025-03-31T00:00:00Z</vt:filetime>
  </property>
  <property fmtid="{D5CDD505-2E9C-101B-9397-08002B2CF9AE}" pid="5" name="Producer">
    <vt:lpwstr>Aspose.PDF for .NET 21.3.0</vt:lpwstr>
  </property>
</Properties>
</file>